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09" w:rsidRPr="00214E1B" w:rsidRDefault="007C6FA7" w:rsidP="00F26F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</w:rPr>
      </w:pPr>
      <w:r w:rsidRPr="00214E1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</w:rPr>
        <w:t>Mohou nás ohrozit m</w:t>
      </w:r>
      <w:r w:rsidR="00C7577B" w:rsidRPr="00214E1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</w:rPr>
        <w:t>imořádné události</w:t>
      </w:r>
      <w:r w:rsidRPr="00214E1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</w:rPr>
        <w:t>?</w:t>
      </w:r>
      <w:r w:rsidR="00C7577B" w:rsidRPr="00214E1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cs-CZ"/>
        </w:rPr>
        <w:t xml:space="preserve"> </w:t>
      </w:r>
    </w:p>
    <w:p w:rsidR="003376AF" w:rsidRDefault="00973309" w:rsidP="00973309">
      <w:pPr>
        <w:pStyle w:val="Normlnweb"/>
        <w:jc w:val="both"/>
      </w:pPr>
      <w:r>
        <w:t xml:space="preserve">Každý občan našeho státu má právo na zdravý a bezpečný život a přiměřenou ochranu svého majetku. </w:t>
      </w:r>
      <w:r w:rsidR="008B71A7">
        <w:t>M</w:t>
      </w:r>
      <w:r w:rsidR="00FB6FAF">
        <w:t>ohou</w:t>
      </w:r>
      <w:r w:rsidR="008B71A7">
        <w:t xml:space="preserve"> však</w:t>
      </w:r>
      <w:r>
        <w:t xml:space="preserve"> nastat </w:t>
      </w:r>
      <w:r w:rsidRPr="00064934">
        <w:t>situac</w:t>
      </w:r>
      <w:r w:rsidR="00FB6FAF">
        <w:t>e</w:t>
      </w:r>
      <w:r w:rsidRPr="00064934">
        <w:rPr>
          <w:rStyle w:val="Siln"/>
          <w:i/>
          <w:iCs/>
        </w:rPr>
        <w:t>,</w:t>
      </w:r>
      <w:r>
        <w:rPr>
          <w:rStyle w:val="Siln"/>
          <w:i/>
          <w:iCs/>
        </w:rPr>
        <w:t xml:space="preserve"> </w:t>
      </w:r>
      <w:r w:rsidR="00FB6FAF">
        <w:t>kdy</w:t>
      </w:r>
      <w:r>
        <w:t xml:space="preserve"> je toto právo narušeno. </w:t>
      </w:r>
      <w:r w:rsidR="00FB6FAF">
        <w:t>Š</w:t>
      </w:r>
      <w:r>
        <w:t xml:space="preserve">kodlivé působení sil a jevů vyvolaných činností člověka, přírodními vlivy, </w:t>
      </w:r>
      <w:r w:rsidR="00FB6FAF">
        <w:t xml:space="preserve">epidemiemi </w:t>
      </w:r>
      <w:r w:rsidR="003376AF">
        <w:t>nebo</w:t>
      </w:r>
      <w:r>
        <w:t xml:space="preserve"> havárie, které ohrožují život, zdraví, majetek nebo životní prostředí </w:t>
      </w:r>
      <w:r w:rsidR="00FB6FAF">
        <w:t xml:space="preserve">staví člověka do situace, kdy běžná životní pravidla neplatí. Takové stavy nazýváme </w:t>
      </w:r>
      <w:r w:rsidR="003376AF">
        <w:t>mimořádnou událostí.</w:t>
      </w:r>
    </w:p>
    <w:p w:rsidR="00EB4E8A" w:rsidRPr="00801E47" w:rsidRDefault="003F0D4B" w:rsidP="00121B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druhé polovině </w:t>
      </w:r>
      <w:r w:rsidR="002A4BE1">
        <w:rPr>
          <w:rFonts w:ascii="Times New Roman" w:eastAsia="Times New Roman" w:hAnsi="Times New Roman" w:cs="Times New Roman"/>
          <w:sz w:val="24"/>
          <w:szCs w:val="24"/>
          <w:lang w:eastAsia="cs-CZ"/>
        </w:rPr>
        <w:t>roku 2016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provedl Hasičský záchranný sbor Moravskoslezského kraje ve</w:t>
      </w:r>
      <w:r w:rsidR="006D3B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spolupráci s pracovníky odboru krizového řízení obcí s rozšířenou působností podrobnou a</w:t>
      </w:r>
      <w:r w:rsidR="00257F59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nalýz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257F59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rizik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01E47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jejímž cílem </w:t>
      </w:r>
      <w:r w:rsidR="00BD4B02">
        <w:rPr>
          <w:rFonts w:ascii="Times New Roman" w:eastAsia="Times New Roman" w:hAnsi="Times New Roman" w:cs="Times New Roman"/>
          <w:sz w:val="24"/>
          <w:szCs w:val="24"/>
          <w:lang w:eastAsia="cs-CZ"/>
        </w:rPr>
        <w:t>bylo</w:t>
      </w:r>
      <w:r w:rsidR="00257F59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1E47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vyhodnotit</w:t>
      </w:r>
      <w:r w:rsidR="00257F59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ohrožující faktory </w:t>
      </w:r>
      <w:r w:rsidR="00DF3EFB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257F59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31FEE">
        <w:rPr>
          <w:rFonts w:ascii="Times New Roman" w:eastAsia="Times New Roman" w:hAnsi="Times New Roman" w:cs="Times New Roman"/>
          <w:sz w:val="24"/>
          <w:szCs w:val="24"/>
          <w:lang w:eastAsia="cs-CZ"/>
        </w:rPr>
        <w:t>území kraje a obce s rozšířenou působností.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E2ED5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Výsledek analýzy ukázal, že n</w:t>
      </w:r>
      <w:r w:rsidR="00BE2ED5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ej</w:t>
      </w:r>
      <w:r w:rsidR="00BE2ED5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významnější</w:t>
      </w:r>
      <w:r w:rsidR="00711294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 w:rsidR="00BE2ED5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zdroj</w:t>
      </w:r>
      <w:r w:rsidR="0071129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E2ED5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ohrožení </w:t>
      </w:r>
      <w:r w:rsidR="006D3B20">
        <w:rPr>
          <w:rFonts w:ascii="Times New Roman" w:eastAsia="Times New Roman" w:hAnsi="Times New Roman" w:cs="Times New Roman"/>
          <w:sz w:val="24"/>
          <w:szCs w:val="24"/>
          <w:lang w:eastAsia="cs-CZ"/>
        </w:rPr>
        <w:t>na </w:t>
      </w:r>
      <w:r w:rsidR="007112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hodnoceném území </w:t>
      </w:r>
      <w:r w:rsidR="006B0055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r w:rsidR="006B0055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B0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přívalové lijáky </w:t>
      </w:r>
      <w:r w:rsidR="006F1456">
        <w:rPr>
          <w:rFonts w:ascii="Times New Roman" w:eastAsia="Times New Roman" w:hAnsi="Times New Roman" w:cs="Times New Roman"/>
          <w:sz w:val="24"/>
          <w:szCs w:val="24"/>
          <w:lang w:eastAsia="cs-CZ"/>
        </w:rPr>
        <w:t>s následkem</w:t>
      </w:r>
      <w:r w:rsidR="00BE2ED5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povodn</w:t>
      </w:r>
      <w:r w:rsidR="006F145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BE2ED5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vodních tocích</w:t>
      </w:r>
      <w:r w:rsidR="006F145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21BD3" w:rsidRP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1456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menší míře nás pak ohrožují i další jevy, z nichž můžeme uvést </w:t>
      </w:r>
      <w:r w:rsidR="00EA52A0">
        <w:rPr>
          <w:rFonts w:ascii="Times New Roman" w:eastAsia="Times New Roman" w:hAnsi="Times New Roman" w:cs="Times New Roman"/>
          <w:sz w:val="24"/>
          <w:szCs w:val="24"/>
          <w:lang w:eastAsia="cs-CZ"/>
        </w:rPr>
        <w:t>například:</w:t>
      </w:r>
      <w:r w:rsidR="00D401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vichřice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21BD3" w:rsidRP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F09C4">
        <w:rPr>
          <w:rFonts w:ascii="Times New Roman" w:eastAsia="Times New Roman" w:hAnsi="Times New Roman" w:cs="Times New Roman"/>
          <w:sz w:val="24"/>
          <w:szCs w:val="24"/>
          <w:lang w:eastAsia="cs-CZ"/>
        </w:rPr>
        <w:t>mimořádně vysoké letní teploty a následné sucho</w:t>
      </w:r>
      <w:r w:rsidR="0091276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F09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52A0">
        <w:rPr>
          <w:rFonts w:ascii="Times New Roman" w:eastAsia="Times New Roman" w:hAnsi="Times New Roman" w:cs="Times New Roman"/>
          <w:sz w:val="24"/>
          <w:szCs w:val="24"/>
          <w:lang w:eastAsia="cs-CZ"/>
        </w:rPr>
        <w:t>extrémně nízké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A52A0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teploty, sněhová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kalamita, hromadné nákazy</w:t>
      </w:r>
      <w:r w:rsidR="003B4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hospodářských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zvířat,</w:t>
      </w:r>
      <w:r w:rsidR="00121BD3" w:rsidRP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>závažná nehoda</w:t>
      </w:r>
      <w:r w:rsidR="00121BD3" w:rsidRPr="00EB4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>v dopravě silniční, železniční nebo letecké,</w:t>
      </w:r>
      <w:r w:rsidR="00121BD3" w:rsidRP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>narušení dodávek energií a pitné vody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2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B4F47" w:rsidRPr="00B4135E" w:rsidRDefault="00801E47" w:rsidP="00C7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C97246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ůležitým prvkem v systému ochrany před následky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97246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mimořádných událostí je prevence. 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C97246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 lépe </w:t>
      </w:r>
      <w:r w:rsidR="00DF3EFB">
        <w:rPr>
          <w:rFonts w:ascii="Times New Roman" w:eastAsia="Times New Roman" w:hAnsi="Times New Roman" w:cs="Times New Roman"/>
          <w:sz w:val="24"/>
          <w:szCs w:val="24"/>
          <w:lang w:eastAsia="cs-CZ"/>
        </w:rPr>
        <w:t>je obec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město</w:t>
      </w:r>
      <w:r w:rsidR="00C97246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28EF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připraven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="00CF28EF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C97246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všech typů ohrožení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>, tím je dopad na obyvatele a území nižší</w:t>
      </w:r>
      <w:r w:rsidR="00C97246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k</w:t>
      </w:r>
      <w:r w:rsidR="008A68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01B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A6813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 situaci</w:t>
      </w:r>
      <w:r w:rsidR="00501B54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577B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dojde, 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má </w:t>
      </w:r>
      <w:r w:rsidR="008A6813"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primátor</w:t>
      </w:r>
      <w:r w:rsidRPr="00801E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úzce 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acovat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složkami integrovaného záchranného systému (Hasičský záchranný sbor, Policie České republiky a Zdravotnická záchranná služba) a prostřednictvím 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výkonu 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správy se aktivně podíl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et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řešení </w:t>
      </w:r>
      <w:r w:rsidR="00C41A6D">
        <w:rPr>
          <w:rFonts w:ascii="Times New Roman" w:eastAsia="Times New Roman" w:hAnsi="Times New Roman" w:cs="Times New Roman"/>
          <w:sz w:val="24"/>
          <w:szCs w:val="24"/>
          <w:lang w:eastAsia="cs-CZ"/>
        </w:rPr>
        <w:t>nežádoucích stavů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V těchto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ech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</w:t>
      </w:r>
      <w:r w:rsidR="00913E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primátora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>výhodné</w:t>
      </w:r>
      <w:r w:rsidR="00913C4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3CF5">
        <w:rPr>
          <w:rFonts w:ascii="Times New Roman" w:eastAsia="Times New Roman" w:hAnsi="Times New Roman" w:cs="Times New Roman"/>
          <w:sz w:val="24"/>
          <w:szCs w:val="24"/>
          <w:lang w:eastAsia="cs-CZ"/>
        </w:rPr>
        <w:t>má-li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A1511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zřízenu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7940">
        <w:rPr>
          <w:rFonts w:ascii="Times New Roman" w:eastAsia="Times New Roman" w:hAnsi="Times New Roman" w:cs="Times New Roman"/>
          <w:sz w:val="24"/>
          <w:szCs w:val="24"/>
          <w:lang w:eastAsia="cs-CZ"/>
        </w:rPr>
        <w:t>komisi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mu pomáhá v řešení mimořádné události. Základními nástroji pro ochranu obyvatel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>stva jsou zejména varování,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evakuace</w:t>
      </w:r>
      <w:r w:rsidR="006D3B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="00CF28EF">
        <w:rPr>
          <w:rFonts w:ascii="Times New Roman" w:eastAsia="Times New Roman" w:hAnsi="Times New Roman" w:cs="Times New Roman"/>
          <w:sz w:val="24"/>
          <w:szCs w:val="24"/>
          <w:lang w:eastAsia="cs-CZ"/>
        </w:rPr>
        <w:t>nouzové přežití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cs-CZ"/>
        </w:rPr>
        <w:t>, zjednodušeně lze tyto termíny specifikovat takto:</w:t>
      </w:r>
    </w:p>
    <w:p w:rsidR="001E488B" w:rsidRPr="008B2F20" w:rsidRDefault="00C7577B" w:rsidP="00C7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Varováním 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B413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včasné předání informace o hrozící</w:t>
      </w:r>
      <w:r w:rsidR="003B4F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</w:t>
      </w:r>
      <w:r w:rsidRPr="00B413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nebo již vzniklé</w:t>
      </w:r>
      <w:r w:rsidR="003B4F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 n</w:t>
      </w:r>
      <w:r w:rsidR="00120B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  <w:r w:rsidR="003B4F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bezpečí</w:t>
      </w:r>
      <w:r w:rsidR="00CF28E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B413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6D3B20">
        <w:rPr>
          <w:rFonts w:ascii="Times New Roman" w:eastAsia="Times New Roman" w:hAnsi="Times New Roman" w:cs="Times New Roman"/>
          <w:sz w:val="24"/>
          <w:szCs w:val="24"/>
          <w:lang w:eastAsia="cs-CZ"/>
        </w:rPr>
        <w:t>Při </w:t>
      </w:r>
      <w:r w:rsidR="003B4F47">
        <w:rPr>
          <w:rFonts w:ascii="Times New Roman" w:eastAsia="Times New Roman" w:hAnsi="Times New Roman" w:cs="Times New Roman"/>
          <w:sz w:val="24"/>
          <w:szCs w:val="24"/>
          <w:lang w:eastAsia="cs-CZ"/>
        </w:rPr>
        <w:t>varování obyvatel se klade důraz</w:t>
      </w:r>
      <w:r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jasné a srozumitelné </w:t>
      </w:r>
      <w:r w:rsidR="00120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předání informace co nejširšímu počtu obyvatel. </w:t>
      </w:r>
      <w:r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tohoto důvodu je na našem území vybudován tzv. jednotný systém varování a vyrozumění, </w:t>
      </w:r>
      <w:r w:rsidR="00120BE3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cs-CZ"/>
        </w:rPr>
        <w:t>hož</w:t>
      </w:r>
      <w:r w:rsidR="00120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viditelnou a slyšitelnou částí jsou</w:t>
      </w:r>
      <w:r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0BE3">
        <w:rPr>
          <w:rFonts w:ascii="Times New Roman" w:eastAsia="Times New Roman" w:hAnsi="Times New Roman" w:cs="Times New Roman"/>
          <w:sz w:val="24"/>
          <w:szCs w:val="24"/>
          <w:lang w:eastAsia="cs-CZ"/>
        </w:rPr>
        <w:t>zejména</w:t>
      </w:r>
      <w:r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elektronické sirény, jejichž zkoušku slyšíme každou první středu v měsíci.</w:t>
      </w:r>
      <w:r w:rsidR="00120BE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zařízení provozuje Hasičský záchranný sbor České republiky. </w:t>
      </w:r>
      <w:r w:rsidR="00563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se mohou k tomuto </w:t>
      </w:r>
      <w:r w:rsidR="00F7495D">
        <w:rPr>
          <w:rFonts w:ascii="Times New Roman" w:eastAsia="Times New Roman" w:hAnsi="Times New Roman" w:cs="Times New Roman"/>
          <w:sz w:val="24"/>
          <w:szCs w:val="24"/>
          <w:lang w:eastAsia="cs-CZ"/>
        </w:rPr>
        <w:t>účely na</w:t>
      </w:r>
      <w:r w:rsidR="005638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úrovni obce využít </w:t>
      </w:r>
      <w:r w:rsidR="00F749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například </w:t>
      </w:r>
      <w:r w:rsidR="005638F1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rozhlasy</w:t>
      </w:r>
      <w:r w:rsidR="00F749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37A78" w:rsidRDefault="00C7577B" w:rsidP="00C75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2F2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Evakuac</w:t>
      </w:r>
      <w:r w:rsidR="00274CE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</w:t>
      </w:r>
      <w:r w:rsidRPr="008B2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="00F25D2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je</w:t>
      </w:r>
      <w:r w:rsidRPr="008B2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organizované přemístění </w:t>
      </w:r>
      <w:r w:rsidRPr="008B2F2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osob, zvířat</w:t>
      </w:r>
      <w:r w:rsidR="004A71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nezbytných věcí (</w:t>
      </w:r>
      <w:r w:rsidR="00C908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předmětů </w:t>
      </w:r>
      <w:r w:rsidR="004A71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kulturní hodnoty, nebezpečné látky, zařízení nutné výroby)</w:t>
      </w:r>
      <w:r w:rsidR="00C908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B2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do míst, </w:t>
      </w:r>
      <w:r w:rsidR="004A714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kde</w:t>
      </w:r>
      <w:r w:rsidR="006D3B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již nehrozí vniklé nebezpečí a </w:t>
      </w:r>
      <w:r w:rsidR="004A714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kde je zpravidla zabezpečeno pro obyvatele </w:t>
      </w:r>
      <w:r w:rsidRPr="008B2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náhradní ubytování a stravování, pro zvířata ustájení a pro předměty</w:t>
      </w:r>
      <w:r w:rsidR="004A7144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8B2F20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uskladnění. </w:t>
      </w:r>
      <w:r w:rsidR="00C908DD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Evakuaci </w:t>
      </w:r>
      <w:r w:rsidR="001E34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>nařizuje</w:t>
      </w:r>
      <w:r w:rsidR="00913E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velitel zásahu</w:t>
      </w:r>
      <w:r w:rsidR="002A2182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(Hasičský záchranný sbor ČR</w:t>
      </w:r>
      <w:r w:rsidR="001E34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B52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</w:t>
      </w:r>
      <w:r w:rsidR="002A2182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>olicie ČR)</w:t>
      </w:r>
      <w:r w:rsidR="00913E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 krizového stavu</w:t>
      </w:r>
      <w:r w:rsidR="001E34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13E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primátor nebo </w:t>
      </w:r>
      <w:r w:rsidR="001E34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r w:rsidR="00913E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  <w:r w:rsidR="001E3419" w:rsidRPr="00214E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A7144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="001E3419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případě, že</w:t>
      </w:r>
      <w:r w:rsidR="004A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jedná 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4A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evakuac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4A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větší plochy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A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dochází vždy k přemístění </w:t>
      </w:r>
      <w:r w:rsidR="001E34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částečně samovolně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A71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část obyvatel po vyhlášení evakuace opustí ohrožené území vlastními dopravními prostředky nebo pěšky. </w:t>
      </w:r>
      <w:r w:rsidR="00137A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včasné a tím i bezpečné evakuaci se podílí 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>složk</w:t>
      </w:r>
      <w:r w:rsidR="00137A78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integrovaného záchranného systému, orgánů veřejné správy a v neposlední řadě </w:t>
      </w:r>
      <w:r w:rsidR="00137A78">
        <w:rPr>
          <w:rFonts w:ascii="Times New Roman" w:eastAsia="Times New Roman" w:hAnsi="Times New Roman" w:cs="Times New Roman"/>
          <w:sz w:val="24"/>
          <w:szCs w:val="24"/>
          <w:lang w:eastAsia="cs-CZ"/>
        </w:rPr>
        <w:t>disciplinovaní</w:t>
      </w:r>
      <w:r w:rsidR="00137A78"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>evakuovan</w:t>
      </w:r>
      <w:r w:rsidR="00137A7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</w:t>
      </w:r>
      <w:r w:rsidR="00137A78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8B2F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82262" w:rsidRDefault="00137A78" w:rsidP="00DF3E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déle trvajících mimořádných </w:t>
      </w:r>
      <w:r w:rsidR="00A82262">
        <w:rPr>
          <w:rFonts w:ascii="Times New Roman" w:eastAsia="Times New Roman" w:hAnsi="Times New Roman" w:cs="Times New Roman"/>
          <w:sz w:val="24"/>
          <w:szCs w:val="24"/>
          <w:lang w:eastAsia="cs-CZ"/>
        </w:rPr>
        <w:t>událost</w:t>
      </w:r>
      <w:r w:rsidR="0083506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A82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navazuje na </w:t>
      </w:r>
      <w:r w:rsidR="00B523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varování a </w:t>
      </w:r>
      <w:r w:rsidR="00A82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evakuaci osob </w:t>
      </w:r>
      <w:r w:rsidR="00835064">
        <w:rPr>
          <w:rFonts w:ascii="Times New Roman" w:eastAsia="Times New Roman" w:hAnsi="Times New Roman" w:cs="Times New Roman"/>
          <w:sz w:val="24"/>
          <w:szCs w:val="24"/>
          <w:lang w:eastAsia="cs-CZ"/>
        </w:rPr>
        <w:t>zabezpečení</w:t>
      </w:r>
      <w:r w:rsidR="00A822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7577B" w:rsidRPr="00B41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nouzové</w:t>
      </w:r>
      <w:r w:rsidR="00A822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</w:t>
      </w:r>
      <w:r w:rsidR="00C7577B" w:rsidRPr="00B413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přežití</w:t>
      </w:r>
      <w:r w:rsidR="00C7577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obyvatelstva. </w:t>
      </w:r>
      <w:r w:rsidR="00214E1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 se o </w:t>
      </w:r>
      <w:r w:rsidR="006D3B20">
        <w:rPr>
          <w:rFonts w:ascii="Times New Roman" w:eastAsia="Times New Roman" w:hAnsi="Times New Roman" w:cs="Times New Roman"/>
          <w:sz w:val="24"/>
          <w:szCs w:val="24"/>
          <w:lang w:eastAsia="cs-CZ"/>
        </w:rPr>
        <w:t>celou řadu činností a postupů s </w:t>
      </w:r>
      <w:r w:rsidR="00214E1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>jediným cílem – minimalizovat negat</w:t>
      </w:r>
      <w:r w:rsidR="00835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ivní dopady na životy obyvatel a zabezpečit jejich </w:t>
      </w:r>
      <w:r w:rsidR="00835064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základní životní potřeby. </w:t>
      </w:r>
      <w:r w:rsidR="00214E1B" w:rsidRPr="00B41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35064">
        <w:rPr>
          <w:rFonts w:ascii="Times New Roman" w:eastAsia="Times New Roman" w:hAnsi="Times New Roman" w:cs="Times New Roman"/>
          <w:bCs/>
          <w:sz w:val="24"/>
          <w:szCs w:val="24"/>
        </w:rPr>
        <w:t>Realizují</w:t>
      </w:r>
      <w:r w:rsidR="00C7577B" w:rsidRPr="00B4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se nepřetržitě po dobu, po kterou </w:t>
      </w:r>
      <w:r w:rsidR="00835064">
        <w:rPr>
          <w:rFonts w:ascii="Times New Roman" w:eastAsia="Times New Roman" w:hAnsi="Times New Roman" w:cs="Times New Roman"/>
          <w:bCs/>
          <w:sz w:val="24"/>
          <w:szCs w:val="24"/>
        </w:rPr>
        <w:t xml:space="preserve">to mimořádná </w:t>
      </w:r>
      <w:r w:rsidR="00C7577B" w:rsidRPr="00B4135E">
        <w:rPr>
          <w:rFonts w:ascii="Times New Roman" w:eastAsia="Times New Roman" w:hAnsi="Times New Roman" w:cs="Times New Roman"/>
          <w:bCs/>
          <w:sz w:val="24"/>
          <w:szCs w:val="24"/>
        </w:rPr>
        <w:t>situace vyžaduje</w:t>
      </w:r>
      <w:r w:rsidR="0083506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7577B" w:rsidRPr="00B413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C5745" w:rsidRDefault="000B75D0" w:rsidP="00C24128">
      <w:pPr>
        <w:pStyle w:val="Normlnweb"/>
        <w:jc w:val="both"/>
      </w:pPr>
      <w:r w:rsidRPr="008B2F20">
        <w:t>Pro úspěšné fungování</w:t>
      </w:r>
      <w:r w:rsidR="00C7577B" w:rsidRPr="008B2F20">
        <w:t xml:space="preserve"> celého systému je </w:t>
      </w:r>
      <w:r w:rsidR="008B2F20" w:rsidRPr="008B2F20">
        <w:t>důležitým prvkem</w:t>
      </w:r>
      <w:r w:rsidRPr="008B2F20">
        <w:t xml:space="preserve"> </w:t>
      </w:r>
      <w:r w:rsidR="00C7577B" w:rsidRPr="008B2F20">
        <w:t xml:space="preserve">také </w:t>
      </w:r>
      <w:r w:rsidR="009D69C3" w:rsidRPr="008B2F20">
        <w:t xml:space="preserve">správně </w:t>
      </w:r>
      <w:r w:rsidR="00C7577B" w:rsidRPr="008B2F20">
        <w:t xml:space="preserve">informovaný občan, který nepodlehne panice a umí správně reagovat na vzniklou událost. </w:t>
      </w:r>
      <w:r w:rsidR="00285C4F">
        <w:t>P</w:t>
      </w:r>
      <w:r w:rsidR="00C7577B" w:rsidRPr="008B2F20">
        <w:t xml:space="preserve">ovinností každého z nás </w:t>
      </w:r>
      <w:r w:rsidR="00285C4F">
        <w:t>j</w:t>
      </w:r>
      <w:r w:rsidR="00285C4F" w:rsidRPr="008B2F20">
        <w:t xml:space="preserve">e </w:t>
      </w:r>
      <w:r w:rsidR="00C7577B" w:rsidRPr="008B2F20">
        <w:t xml:space="preserve">chránit jak sebe, osoby blízké a svůj majetek, tak i podle </w:t>
      </w:r>
      <w:r w:rsidR="00BC2A75">
        <w:t>svých možností</w:t>
      </w:r>
      <w:r w:rsidR="00C7577B" w:rsidRPr="008B2F20">
        <w:t xml:space="preserve"> poskytnout pomoc</w:t>
      </w:r>
      <w:r w:rsidR="00C7577B" w:rsidRPr="00B4135E">
        <w:t xml:space="preserve"> ostatním ohroženým občanům.</w:t>
      </w:r>
      <w:r w:rsidR="00B27F49">
        <w:t xml:space="preserve"> </w:t>
      </w:r>
      <w:r w:rsidR="003C5745">
        <w:t xml:space="preserve">                                                                                                      </w:t>
      </w:r>
    </w:p>
    <w:p w:rsidR="00C7577B" w:rsidRDefault="00B27F49" w:rsidP="00C24128">
      <w:pPr>
        <w:pStyle w:val="Normlnweb"/>
        <w:jc w:val="both"/>
      </w:pPr>
      <w:r>
        <w:t>Další související a z</w:t>
      </w:r>
      <w:r w:rsidR="00913C49">
        <w:t>ajímavé informace můžete získat</w:t>
      </w:r>
      <w:r w:rsidR="005425C3">
        <w:t xml:space="preserve"> </w:t>
      </w:r>
      <w:r>
        <w:t xml:space="preserve">na </w:t>
      </w:r>
      <w:r w:rsidR="00E12528">
        <w:t xml:space="preserve">stránkách </w:t>
      </w:r>
      <w:hyperlink r:id="rId6" w:history="1">
        <w:r w:rsidR="00E12528" w:rsidRPr="00123528">
          <w:rPr>
            <w:rStyle w:val="Hypertextovodkaz"/>
          </w:rPr>
          <w:t>www.hzsmsk.cz</w:t>
        </w:r>
      </w:hyperlink>
      <w:r w:rsidR="006D3B20">
        <w:t xml:space="preserve"> a </w:t>
      </w:r>
      <w:hyperlink r:id="rId7" w:history="1">
        <w:r w:rsidR="00E12528" w:rsidRPr="00123528">
          <w:rPr>
            <w:rStyle w:val="Hypertextovodkaz"/>
          </w:rPr>
          <w:t>www.opava-city.cz</w:t>
        </w:r>
      </w:hyperlink>
      <w:r w:rsidR="00E12528">
        <w:t xml:space="preserve"> v sekci ochrana obyvatel</w:t>
      </w:r>
      <w:r w:rsidR="006D3B20">
        <w:t>.</w:t>
      </w:r>
      <w:bookmarkStart w:id="0" w:name="_GoBack"/>
      <w:bookmarkEnd w:id="0"/>
    </w:p>
    <w:p w:rsidR="001E3419" w:rsidRPr="00214E1B" w:rsidRDefault="00A82262" w:rsidP="00C24128">
      <w:pPr>
        <w:pStyle w:val="Normlnweb"/>
        <w:jc w:val="both"/>
      </w:pPr>
      <w:r w:rsidRPr="002204E3">
        <w:t>Právní rámec</w:t>
      </w:r>
      <w:r w:rsidR="001E3419" w:rsidRPr="002204E3">
        <w:t xml:space="preserve">: </w:t>
      </w:r>
      <w:r w:rsidR="001E3419" w:rsidRPr="00214E1B">
        <w:t>zákon č. 239/2000</w:t>
      </w:r>
      <w:r w:rsidR="002204E3" w:rsidRPr="00214E1B">
        <w:t xml:space="preserve"> </w:t>
      </w:r>
      <w:r w:rsidR="001E3419" w:rsidRPr="00214E1B">
        <w:t>Sb. o IZS, zákon č. 240/2000 Sb. o krizovém řízení</w:t>
      </w:r>
      <w:r w:rsidR="00913E19" w:rsidRPr="00214E1B">
        <w:t xml:space="preserve">, </w:t>
      </w:r>
      <w:r w:rsidR="002204E3" w:rsidRPr="00214E1B">
        <w:t>v</w:t>
      </w:r>
      <w:r w:rsidR="00913E19" w:rsidRPr="00214E1B">
        <w:t xml:space="preserve">yhláška MV č. 380/2002 Sb. </w:t>
      </w:r>
      <w:r w:rsidR="00913E19" w:rsidRPr="00214E1B">
        <w:rPr>
          <w:rStyle w:val="h1a6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k přípravě a provádění úkolů ochrany obyvatelstva</w:t>
      </w:r>
      <w:r w:rsidR="00214E1B">
        <w:rPr>
          <w:rStyle w:val="h1a6"/>
          <w:rFonts w:ascii="Times New Roman" w:hAnsi="Times New Roman" w:cs="Times New Roman"/>
          <w:i w:val="0"/>
          <w:kern w:val="36"/>
          <w:sz w:val="24"/>
          <w:szCs w:val="24"/>
          <w:specVanish w:val="0"/>
        </w:rPr>
        <w:t>.</w:t>
      </w:r>
    </w:p>
    <w:p w:rsidR="00A82262" w:rsidRDefault="00A82262" w:rsidP="003C096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Hasičský záchranný sbor Moravskoslezského </w:t>
      </w:r>
      <w:r w:rsidR="008C7891">
        <w:rPr>
          <w:rFonts w:ascii="Times New Roman" w:eastAsia="Times New Roman" w:hAnsi="Times New Roman" w:cs="Times New Roman"/>
          <w:sz w:val="24"/>
          <w:szCs w:val="24"/>
          <w:lang w:eastAsia="cs-CZ"/>
        </w:rPr>
        <w:t>kraje, územní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odbor Opava</w:t>
      </w:r>
    </w:p>
    <w:p w:rsidR="003C0964" w:rsidRPr="00B4135E" w:rsidRDefault="003C096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D40E4" w:rsidRPr="00B4135E" w:rsidRDefault="000D40E4" w:rsidP="001A226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88674D" w:rsidRPr="00B4135E" w:rsidRDefault="0088674D"/>
    <w:sectPr w:rsidR="0088674D" w:rsidRPr="00B4135E" w:rsidSect="00A00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6619"/>
    <w:multiLevelType w:val="hybridMultilevel"/>
    <w:tmpl w:val="46407C34"/>
    <w:lvl w:ilvl="0" w:tplc="66F40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E0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1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0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22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E2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2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A2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B507A6"/>
    <w:multiLevelType w:val="hybridMultilevel"/>
    <w:tmpl w:val="1D382E44"/>
    <w:lvl w:ilvl="0" w:tplc="5D586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8C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0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5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6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0E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8F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4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E7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873390C"/>
    <w:multiLevelType w:val="multilevel"/>
    <w:tmpl w:val="5F0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28"/>
    <w:rsid w:val="00001CD9"/>
    <w:rsid w:val="00026B13"/>
    <w:rsid w:val="00031FEE"/>
    <w:rsid w:val="00054772"/>
    <w:rsid w:val="00064934"/>
    <w:rsid w:val="00085B16"/>
    <w:rsid w:val="000B75D0"/>
    <w:rsid w:val="000C6D24"/>
    <w:rsid w:val="000D40E4"/>
    <w:rsid w:val="000E2D1C"/>
    <w:rsid w:val="000F09C4"/>
    <w:rsid w:val="001059BB"/>
    <w:rsid w:val="00107A3E"/>
    <w:rsid w:val="00120BE3"/>
    <w:rsid w:val="00121BD3"/>
    <w:rsid w:val="00137A78"/>
    <w:rsid w:val="001A2260"/>
    <w:rsid w:val="001E3419"/>
    <w:rsid w:val="001E488B"/>
    <w:rsid w:val="00214E1B"/>
    <w:rsid w:val="002204E3"/>
    <w:rsid w:val="00231F45"/>
    <w:rsid w:val="00257F59"/>
    <w:rsid w:val="00274CEA"/>
    <w:rsid w:val="00285C4F"/>
    <w:rsid w:val="002A2182"/>
    <w:rsid w:val="002A4BE1"/>
    <w:rsid w:val="003376AF"/>
    <w:rsid w:val="00341541"/>
    <w:rsid w:val="00344B09"/>
    <w:rsid w:val="00345219"/>
    <w:rsid w:val="00376B20"/>
    <w:rsid w:val="003B4211"/>
    <w:rsid w:val="003B4F47"/>
    <w:rsid w:val="003B5270"/>
    <w:rsid w:val="003C0964"/>
    <w:rsid w:val="003C448E"/>
    <w:rsid w:val="003C5745"/>
    <w:rsid w:val="003C6B2A"/>
    <w:rsid w:val="003D6745"/>
    <w:rsid w:val="003F0D4B"/>
    <w:rsid w:val="00402FE5"/>
    <w:rsid w:val="00411C27"/>
    <w:rsid w:val="004A7144"/>
    <w:rsid w:val="004D46E5"/>
    <w:rsid w:val="004E5F85"/>
    <w:rsid w:val="00501B54"/>
    <w:rsid w:val="005112D9"/>
    <w:rsid w:val="005425C3"/>
    <w:rsid w:val="005638F1"/>
    <w:rsid w:val="005B517D"/>
    <w:rsid w:val="005E157F"/>
    <w:rsid w:val="005E77F7"/>
    <w:rsid w:val="00664B05"/>
    <w:rsid w:val="00686C2F"/>
    <w:rsid w:val="006B0055"/>
    <w:rsid w:val="006D3B20"/>
    <w:rsid w:val="006D6CFA"/>
    <w:rsid w:val="006F1456"/>
    <w:rsid w:val="00711294"/>
    <w:rsid w:val="00743CF5"/>
    <w:rsid w:val="007846C3"/>
    <w:rsid w:val="007C43DD"/>
    <w:rsid w:val="007C6FA7"/>
    <w:rsid w:val="007E3EF9"/>
    <w:rsid w:val="00801E47"/>
    <w:rsid w:val="008331C4"/>
    <w:rsid w:val="00835064"/>
    <w:rsid w:val="008507B8"/>
    <w:rsid w:val="0088674D"/>
    <w:rsid w:val="008A6813"/>
    <w:rsid w:val="008B1B10"/>
    <w:rsid w:val="008B2F20"/>
    <w:rsid w:val="008B71A7"/>
    <w:rsid w:val="008B7564"/>
    <w:rsid w:val="008C7891"/>
    <w:rsid w:val="0091276B"/>
    <w:rsid w:val="0091314C"/>
    <w:rsid w:val="00913C49"/>
    <w:rsid w:val="00913E19"/>
    <w:rsid w:val="0092131B"/>
    <w:rsid w:val="0096302A"/>
    <w:rsid w:val="00973309"/>
    <w:rsid w:val="0097420D"/>
    <w:rsid w:val="009D69C3"/>
    <w:rsid w:val="009D7E30"/>
    <w:rsid w:val="009E0EE8"/>
    <w:rsid w:val="009F1428"/>
    <w:rsid w:val="009F55FB"/>
    <w:rsid w:val="00A009CB"/>
    <w:rsid w:val="00A02591"/>
    <w:rsid w:val="00A404AB"/>
    <w:rsid w:val="00A565CD"/>
    <w:rsid w:val="00A82262"/>
    <w:rsid w:val="00AA1511"/>
    <w:rsid w:val="00AA311F"/>
    <w:rsid w:val="00AA371E"/>
    <w:rsid w:val="00AE1B6E"/>
    <w:rsid w:val="00B2189C"/>
    <w:rsid w:val="00B24E4D"/>
    <w:rsid w:val="00B27F49"/>
    <w:rsid w:val="00B4135E"/>
    <w:rsid w:val="00B44D3E"/>
    <w:rsid w:val="00B5232D"/>
    <w:rsid w:val="00B543D5"/>
    <w:rsid w:val="00B96B91"/>
    <w:rsid w:val="00BA1C00"/>
    <w:rsid w:val="00BB51A6"/>
    <w:rsid w:val="00BC2A75"/>
    <w:rsid w:val="00BD4B02"/>
    <w:rsid w:val="00BE2ED5"/>
    <w:rsid w:val="00BE3205"/>
    <w:rsid w:val="00BF0A31"/>
    <w:rsid w:val="00C12ECF"/>
    <w:rsid w:val="00C24128"/>
    <w:rsid w:val="00C41A6D"/>
    <w:rsid w:val="00C47383"/>
    <w:rsid w:val="00C53F8F"/>
    <w:rsid w:val="00C62990"/>
    <w:rsid w:val="00C7577B"/>
    <w:rsid w:val="00C908DD"/>
    <w:rsid w:val="00C97246"/>
    <w:rsid w:val="00CB4CE3"/>
    <w:rsid w:val="00CD1595"/>
    <w:rsid w:val="00CD243E"/>
    <w:rsid w:val="00CF28EF"/>
    <w:rsid w:val="00D401AA"/>
    <w:rsid w:val="00D62106"/>
    <w:rsid w:val="00D6416B"/>
    <w:rsid w:val="00D94973"/>
    <w:rsid w:val="00DF1E19"/>
    <w:rsid w:val="00DF3EFB"/>
    <w:rsid w:val="00E01501"/>
    <w:rsid w:val="00E12528"/>
    <w:rsid w:val="00E264DB"/>
    <w:rsid w:val="00E363A2"/>
    <w:rsid w:val="00E67940"/>
    <w:rsid w:val="00EA52A0"/>
    <w:rsid w:val="00EB4E8A"/>
    <w:rsid w:val="00ED2EAB"/>
    <w:rsid w:val="00EE1738"/>
    <w:rsid w:val="00F13813"/>
    <w:rsid w:val="00F25D28"/>
    <w:rsid w:val="00F26F67"/>
    <w:rsid w:val="00F50BA3"/>
    <w:rsid w:val="00F53135"/>
    <w:rsid w:val="00F7495D"/>
    <w:rsid w:val="00FB6FAF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5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koval">
    <w:name w:val="publikoval"/>
    <w:basedOn w:val="Normln"/>
    <w:rsid w:val="005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E157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E15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5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7330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B4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47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913E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1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57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ublikoval">
    <w:name w:val="publikoval"/>
    <w:basedOn w:val="Normln"/>
    <w:rsid w:val="005E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E157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E15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B5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F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7330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B4F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F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F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4F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4F47"/>
    <w:rPr>
      <w:b/>
      <w:bCs/>
      <w:sz w:val="20"/>
      <w:szCs w:val="20"/>
    </w:rPr>
  </w:style>
  <w:style w:type="character" w:customStyle="1" w:styleId="h1a6">
    <w:name w:val="h1a6"/>
    <w:basedOn w:val="Standardnpsmoodstavce"/>
    <w:rsid w:val="00913E19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4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0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ava-c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sms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Otipka Roman</dc:creator>
  <cp:lastModifiedBy>Tomková Věra</cp:lastModifiedBy>
  <cp:revision>3</cp:revision>
  <cp:lastPrinted>2017-04-04T08:42:00Z</cp:lastPrinted>
  <dcterms:created xsi:type="dcterms:W3CDTF">2017-05-09T05:54:00Z</dcterms:created>
  <dcterms:modified xsi:type="dcterms:W3CDTF">2017-05-09T06:04:00Z</dcterms:modified>
</cp:coreProperties>
</file>